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84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011"/>
        <w:gridCol w:w="1654"/>
      </w:tblGrid>
      <w:tr w:rsidR="00B57671" w14:paraId="5E5A6DBB" w14:textId="77777777" w:rsidTr="00CB5D69">
        <w:tc>
          <w:tcPr>
            <w:tcW w:w="704" w:type="dxa"/>
            <w:shd w:val="clear" w:color="auto" w:fill="DEEAF6" w:themeFill="accent1" w:themeFillTint="33"/>
          </w:tcPr>
          <w:p w14:paraId="3C219506" w14:textId="4D4D9947" w:rsidR="00B57671" w:rsidRPr="00B57671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B57671">
              <w:rPr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513828C3" w14:textId="77777777" w:rsidR="00B57671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B57671">
              <w:rPr>
                <w:b/>
                <w:bCs/>
                <w:sz w:val="24"/>
                <w:szCs w:val="24"/>
              </w:rPr>
              <w:t>Ime i prezime</w:t>
            </w:r>
          </w:p>
          <w:p w14:paraId="334B7747" w14:textId="15F0C812" w:rsidR="00B57671" w:rsidRPr="00B57671" w:rsidRDefault="00B57671" w:rsidP="00B576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DEEAF6" w:themeFill="accent1" w:themeFillTint="33"/>
          </w:tcPr>
          <w:p w14:paraId="712BA3A6" w14:textId="77777777" w:rsidR="00B57671" w:rsidRPr="00B57671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B57671">
              <w:rPr>
                <w:b/>
                <w:bCs/>
                <w:sz w:val="24"/>
                <w:szCs w:val="24"/>
              </w:rPr>
              <w:t xml:space="preserve">Naziv teme </w:t>
            </w:r>
          </w:p>
        </w:tc>
        <w:tc>
          <w:tcPr>
            <w:tcW w:w="1654" w:type="dxa"/>
            <w:shd w:val="clear" w:color="auto" w:fill="DEEAF6" w:themeFill="accent1" w:themeFillTint="33"/>
          </w:tcPr>
          <w:p w14:paraId="323214BC" w14:textId="2CE2E75B" w:rsidR="00B57671" w:rsidRPr="00B57671" w:rsidRDefault="00B57671" w:rsidP="00B57671">
            <w:pPr>
              <w:rPr>
                <w:b/>
                <w:bCs/>
                <w:sz w:val="24"/>
                <w:szCs w:val="24"/>
              </w:rPr>
            </w:pPr>
            <w:r w:rsidRPr="00B57671">
              <w:rPr>
                <w:b/>
                <w:bCs/>
                <w:sz w:val="24"/>
                <w:szCs w:val="24"/>
              </w:rPr>
              <w:t>Vrijeme</w:t>
            </w:r>
          </w:p>
        </w:tc>
      </w:tr>
      <w:tr w:rsidR="00B57671" w14:paraId="1D32BB3A" w14:textId="77777777" w:rsidTr="00CB5D69">
        <w:tc>
          <w:tcPr>
            <w:tcW w:w="704" w:type="dxa"/>
            <w:shd w:val="clear" w:color="auto" w:fill="FFF2CC" w:themeFill="accent4" w:themeFillTint="33"/>
          </w:tcPr>
          <w:p w14:paraId="27585E11" w14:textId="05DCC36C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4E307D6B" w14:textId="207D5316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Lana Vukadin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35484D96" w14:textId="50937A1C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 w:rsidRPr="001205AF">
              <w:rPr>
                <w:b/>
                <w:bCs/>
                <w:sz w:val="24"/>
                <w:szCs w:val="24"/>
              </w:rPr>
              <w:t>Rješenje o smještanju djece u obitelj udomitelja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31D5338F" w14:textId="3D650430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10:35-10:45</w:t>
            </w:r>
          </w:p>
        </w:tc>
      </w:tr>
      <w:tr w:rsidR="00B57671" w14:paraId="2DBC62E8" w14:textId="77777777" w:rsidTr="00CB5D69">
        <w:tc>
          <w:tcPr>
            <w:tcW w:w="704" w:type="dxa"/>
            <w:shd w:val="clear" w:color="auto" w:fill="FFF2CC" w:themeFill="accent4" w:themeFillTint="33"/>
          </w:tcPr>
          <w:p w14:paraId="78D13251" w14:textId="50089D9A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E456082" w14:textId="42687BDF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Ante Guljašević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06943D29" w14:textId="2874E7E0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 w:rsidRPr="001205AF">
              <w:rPr>
                <w:b/>
                <w:bCs/>
                <w:sz w:val="24"/>
                <w:szCs w:val="24"/>
              </w:rPr>
              <w:t>Dopuštenje za obavljanje poslova privatnog detektiva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7FFB10E0" w14:textId="65639FF1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10:45 – 10:55</w:t>
            </w:r>
          </w:p>
        </w:tc>
      </w:tr>
      <w:tr w:rsidR="00B57671" w14:paraId="2F86B130" w14:textId="77777777" w:rsidTr="00CB5D69">
        <w:tc>
          <w:tcPr>
            <w:tcW w:w="704" w:type="dxa"/>
            <w:shd w:val="clear" w:color="auto" w:fill="FFF2CC" w:themeFill="accent4" w:themeFillTint="33"/>
          </w:tcPr>
          <w:p w14:paraId="49DF7407" w14:textId="191ACAFE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F2B344D" w14:textId="378D713F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Katarina Tabak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27823588" w14:textId="07A7C81A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 w:rsidRPr="001205AF">
              <w:rPr>
                <w:b/>
                <w:bCs/>
                <w:sz w:val="24"/>
                <w:szCs w:val="24"/>
              </w:rPr>
              <w:t>Zaštita životinja u RH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494C67CA" w14:textId="29876989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10:55 – 11:05</w:t>
            </w:r>
          </w:p>
        </w:tc>
      </w:tr>
      <w:tr w:rsidR="00B57671" w14:paraId="22566792" w14:textId="77777777" w:rsidTr="00CB5D69">
        <w:tc>
          <w:tcPr>
            <w:tcW w:w="704" w:type="dxa"/>
            <w:shd w:val="clear" w:color="auto" w:fill="FFF2CC" w:themeFill="accent4" w:themeFillTint="33"/>
          </w:tcPr>
          <w:p w14:paraId="071CA3DA" w14:textId="33EA4239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D485979" w14:textId="38A4B47E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Marko Mačinković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3B9D6B65" w14:textId="25A866DC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 w:rsidRPr="001205AF">
              <w:rPr>
                <w:b/>
                <w:bCs/>
                <w:sz w:val="24"/>
                <w:szCs w:val="24"/>
              </w:rPr>
              <w:t>Izdavanje odobrenja za pružanje usluga turističkog vodiča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212DE5DF" w14:textId="4F396533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11:05 – 11:15</w:t>
            </w:r>
          </w:p>
        </w:tc>
      </w:tr>
      <w:tr w:rsidR="00B57671" w14:paraId="42863652" w14:textId="77777777" w:rsidTr="00CB5D69">
        <w:tc>
          <w:tcPr>
            <w:tcW w:w="704" w:type="dxa"/>
            <w:shd w:val="clear" w:color="auto" w:fill="FFF2CC" w:themeFill="accent4" w:themeFillTint="33"/>
          </w:tcPr>
          <w:p w14:paraId="0CBF20CA" w14:textId="180FCADF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7D00150" w14:textId="778A6EF5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Melanie Bala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31CF3986" w14:textId="62BBB56D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 w:rsidRPr="001205AF">
              <w:rPr>
                <w:b/>
                <w:bCs/>
                <w:sz w:val="24"/>
                <w:szCs w:val="24"/>
              </w:rPr>
              <w:t>Postupak za stjecanje prava na azil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75DE8CE3" w14:textId="2FD3E68C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11:15 – 11:25</w:t>
            </w:r>
          </w:p>
        </w:tc>
      </w:tr>
      <w:tr w:rsidR="00B57671" w14:paraId="434C7AE8" w14:textId="77777777" w:rsidTr="00CB5D69">
        <w:tc>
          <w:tcPr>
            <w:tcW w:w="704" w:type="dxa"/>
            <w:shd w:val="clear" w:color="auto" w:fill="FFF2CC" w:themeFill="accent4" w:themeFillTint="33"/>
          </w:tcPr>
          <w:p w14:paraId="592CEBDE" w14:textId="30E695D8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1DEB80A" w14:textId="654C4669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Iva Kukučka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48471FB7" w14:textId="42113A2A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 w:rsidRPr="001205AF">
              <w:rPr>
                <w:b/>
                <w:bCs/>
                <w:sz w:val="24"/>
                <w:szCs w:val="24"/>
              </w:rPr>
              <w:t>Rješenje o izdavanju dozvole za obavljanje samostalne djelatnosti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6B987F47" w14:textId="66028721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11:25 – 11:35</w:t>
            </w:r>
          </w:p>
        </w:tc>
      </w:tr>
      <w:tr w:rsidR="00B57671" w14:paraId="409F3B70" w14:textId="77777777" w:rsidTr="00CB5D69">
        <w:tc>
          <w:tcPr>
            <w:tcW w:w="704" w:type="dxa"/>
            <w:shd w:val="clear" w:color="auto" w:fill="FFF2CC" w:themeFill="accent4" w:themeFillTint="33"/>
          </w:tcPr>
          <w:p w14:paraId="55C1B9F6" w14:textId="190F483A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813FF07" w14:textId="701D0C64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Dora Pataki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622BAD32" w14:textId="43A63A10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 w:rsidRPr="001205AF">
              <w:rPr>
                <w:b/>
                <w:bCs/>
                <w:sz w:val="24"/>
                <w:szCs w:val="24"/>
              </w:rPr>
              <w:t>Rješenje o upisu ugostiteljskog objekta u obrtni registar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40A04875" w14:textId="353F19E4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11:35 – 11:45</w:t>
            </w:r>
          </w:p>
        </w:tc>
      </w:tr>
      <w:tr w:rsidR="00B57671" w14:paraId="05DDEE6C" w14:textId="77777777" w:rsidTr="00CB5D69">
        <w:tc>
          <w:tcPr>
            <w:tcW w:w="704" w:type="dxa"/>
            <w:shd w:val="clear" w:color="auto" w:fill="FFF2CC" w:themeFill="accent4" w:themeFillTint="33"/>
          </w:tcPr>
          <w:p w14:paraId="4033F0F5" w14:textId="7A529ADB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7B80816" w14:textId="01D49E95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Lana Kovačko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2A1B0A03" w14:textId="152F5265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 w:rsidRPr="001205AF">
              <w:rPr>
                <w:b/>
                <w:bCs/>
                <w:sz w:val="24"/>
                <w:szCs w:val="24"/>
              </w:rPr>
              <w:t>Rješenje o kategorizaciji plovnih objekata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6A5BDCA5" w14:textId="27643DE0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11:45  -11:55</w:t>
            </w:r>
          </w:p>
        </w:tc>
      </w:tr>
      <w:tr w:rsidR="00B57671" w14:paraId="7C4567B0" w14:textId="77777777" w:rsidTr="00CB5D69">
        <w:tc>
          <w:tcPr>
            <w:tcW w:w="704" w:type="dxa"/>
            <w:shd w:val="clear" w:color="auto" w:fill="FFF2CC" w:themeFill="accent4" w:themeFillTint="33"/>
          </w:tcPr>
          <w:p w14:paraId="2ABF1689" w14:textId="4E0BAFD4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E1064C6" w14:textId="50C1011A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Lea Drobina 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45F6DAF8" w14:textId="6E87CBAF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 w:rsidRPr="001205AF">
              <w:rPr>
                <w:b/>
                <w:bCs/>
                <w:sz w:val="24"/>
                <w:szCs w:val="24"/>
              </w:rPr>
              <w:t>Rješenje o nepropisnom odlaganju otpada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2A3B2A2C" w14:textId="4895D544" w:rsidR="00B57671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11:55 – 12:05</w:t>
            </w:r>
          </w:p>
        </w:tc>
      </w:tr>
      <w:tr w:rsidR="00554FF9" w14:paraId="21E66512" w14:textId="77777777" w:rsidTr="00A126AB">
        <w:tc>
          <w:tcPr>
            <w:tcW w:w="704" w:type="dxa"/>
            <w:shd w:val="clear" w:color="auto" w:fill="FFF2CC" w:themeFill="accent4" w:themeFillTint="33"/>
          </w:tcPr>
          <w:p w14:paraId="5CAA0667" w14:textId="26FBBA8D" w:rsidR="00554FF9" w:rsidRDefault="00554FF9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1C47696" w14:textId="1650AD0E" w:rsidR="00554FF9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Nika Raič</w:t>
            </w:r>
          </w:p>
        </w:tc>
        <w:tc>
          <w:tcPr>
            <w:tcW w:w="4011" w:type="dxa"/>
            <w:shd w:val="clear" w:color="auto" w:fill="FFF2CC" w:themeFill="accent4" w:themeFillTint="33"/>
          </w:tcPr>
          <w:p w14:paraId="690611CF" w14:textId="5942030B" w:rsidR="00554FF9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 w:rsidRPr="001205AF">
              <w:rPr>
                <w:b/>
                <w:bCs/>
                <w:sz w:val="24"/>
                <w:szCs w:val="24"/>
              </w:rPr>
              <w:t>Carinski postupak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28E630AF" w14:textId="6AE13AA5" w:rsidR="00554FF9" w:rsidRPr="006D2CE2" w:rsidRDefault="001205AF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12:05 – 12:15</w:t>
            </w:r>
          </w:p>
        </w:tc>
      </w:tr>
      <w:tr w:rsidR="00B57671" w14:paraId="4FA55E07" w14:textId="77777777" w:rsidTr="00CB5D69">
        <w:tc>
          <w:tcPr>
            <w:tcW w:w="704" w:type="dxa"/>
            <w:shd w:val="clear" w:color="auto" w:fill="E2EFD9" w:themeFill="accent6" w:themeFillTint="33"/>
          </w:tcPr>
          <w:p w14:paraId="7652C7F7" w14:textId="41CE6D57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5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DA7D170" w14:textId="01897058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Iva Mijatović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7A1A6AF5" w14:textId="2A9D662D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Načini prestanka radnog odnosa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62863ED3" w14:textId="07468DF4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12:15 – 12:25</w:t>
            </w:r>
          </w:p>
        </w:tc>
      </w:tr>
      <w:tr w:rsidR="00B57671" w14:paraId="65DB634B" w14:textId="77777777" w:rsidTr="00CB5D69">
        <w:tc>
          <w:tcPr>
            <w:tcW w:w="704" w:type="dxa"/>
            <w:shd w:val="clear" w:color="auto" w:fill="E2EFD9" w:themeFill="accent6" w:themeFillTint="33"/>
          </w:tcPr>
          <w:p w14:paraId="629D9C43" w14:textId="2E6542DD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5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61514A1" w14:textId="2BBDB21E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Adrian Marinović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41C50F0C" w14:textId="5E15F04E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Odmori i dopusti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3FDF1FCB" w14:textId="6217257D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12:25 – 12:35</w:t>
            </w:r>
          </w:p>
        </w:tc>
      </w:tr>
      <w:tr w:rsidR="00B57671" w14:paraId="08884432" w14:textId="77777777" w:rsidTr="00CB5D69">
        <w:tc>
          <w:tcPr>
            <w:tcW w:w="704" w:type="dxa"/>
            <w:shd w:val="clear" w:color="auto" w:fill="E2EFD9" w:themeFill="accent6" w:themeFillTint="33"/>
          </w:tcPr>
          <w:p w14:paraId="0ADC7033" w14:textId="3B598117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5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C7D2384" w14:textId="71B07D8F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Anabella Mihalj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57C84EAD" w14:textId="3A899FE9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Radno vrijeme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3A7F26E1" w14:textId="49C99453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12:35 – 12:45</w:t>
            </w:r>
          </w:p>
        </w:tc>
      </w:tr>
      <w:tr w:rsidR="00E67682" w14:paraId="7F91B421" w14:textId="77777777" w:rsidTr="00CB5D69">
        <w:tc>
          <w:tcPr>
            <w:tcW w:w="704" w:type="dxa"/>
            <w:shd w:val="clear" w:color="auto" w:fill="E2EFD9" w:themeFill="accent6" w:themeFillTint="33"/>
          </w:tcPr>
          <w:p w14:paraId="4437E893" w14:textId="2A9C1078" w:rsidR="00E67682" w:rsidRDefault="008A55F3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FE22725" w14:textId="04B86B4B" w:rsidR="00E67682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Helena Raković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120484D2" w14:textId="16EAAA33" w:rsidR="00E67682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Diskriminacija u radnom odnosu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52681F9D" w14:textId="092DC6E4" w:rsidR="00E67682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12:45 – 12:55</w:t>
            </w:r>
          </w:p>
        </w:tc>
      </w:tr>
      <w:tr w:rsidR="00B57671" w14:paraId="5EC8B1BB" w14:textId="77777777" w:rsidTr="00CB5D69">
        <w:tc>
          <w:tcPr>
            <w:tcW w:w="704" w:type="dxa"/>
            <w:shd w:val="clear" w:color="auto" w:fill="E2EFD9" w:themeFill="accent6" w:themeFillTint="33"/>
          </w:tcPr>
          <w:p w14:paraId="4C254175" w14:textId="20E9374E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5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658B988" w14:textId="7B341D0C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Davor Ivanković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14D25D5E" w14:textId="22D894FE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Zdravstveno osiguranje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65549326" w14:textId="1BA097BD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12:55 – 13:05</w:t>
            </w:r>
          </w:p>
        </w:tc>
      </w:tr>
      <w:tr w:rsidR="00B57671" w14:paraId="5FBADDB2" w14:textId="77777777" w:rsidTr="00CB5D69">
        <w:tc>
          <w:tcPr>
            <w:tcW w:w="704" w:type="dxa"/>
            <w:shd w:val="clear" w:color="auto" w:fill="E2EFD9" w:themeFill="accent6" w:themeFillTint="33"/>
          </w:tcPr>
          <w:p w14:paraId="41E6B964" w14:textId="23E64FE5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5F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08D4EFE" w14:textId="40315F6C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 Erceg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081C43A3" w14:textId="6799E355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Starosna mirovina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3F5B8421" w14:textId="4DC93FD7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13:05 – 13:15</w:t>
            </w:r>
          </w:p>
        </w:tc>
      </w:tr>
      <w:tr w:rsidR="00B57671" w14:paraId="377944F8" w14:textId="77777777" w:rsidTr="00CB5D69">
        <w:tc>
          <w:tcPr>
            <w:tcW w:w="704" w:type="dxa"/>
            <w:shd w:val="clear" w:color="auto" w:fill="E2EFD9" w:themeFill="accent6" w:themeFillTint="33"/>
          </w:tcPr>
          <w:p w14:paraId="2FA239F6" w14:textId="20F0F62A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5F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40ABF3D" w14:textId="079CB37C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 Drobina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4B57450D" w14:textId="5D618913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Posebna zaštita radnika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6E00DEE8" w14:textId="5EF3D509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13:15 – 13:25</w:t>
            </w:r>
          </w:p>
        </w:tc>
      </w:tr>
      <w:tr w:rsidR="00B57671" w14:paraId="44207C88" w14:textId="77777777" w:rsidTr="00CB5D69">
        <w:tc>
          <w:tcPr>
            <w:tcW w:w="704" w:type="dxa"/>
            <w:shd w:val="clear" w:color="auto" w:fill="E2EFD9" w:themeFill="accent6" w:themeFillTint="33"/>
          </w:tcPr>
          <w:p w14:paraId="0CB9B656" w14:textId="10A93D6D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5F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306C03E" w14:textId="4A60F7E4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Tin Slobođanac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3509BEF9" w14:textId="4D1C4781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Ostvarivanje prava u radnom odnosu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51F035FE" w14:textId="39B15875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13:25 – 13:35</w:t>
            </w:r>
          </w:p>
        </w:tc>
      </w:tr>
      <w:tr w:rsidR="00B57671" w14:paraId="5DE7C0DF" w14:textId="77777777" w:rsidTr="00CB5D69">
        <w:tc>
          <w:tcPr>
            <w:tcW w:w="704" w:type="dxa"/>
            <w:shd w:val="clear" w:color="auto" w:fill="E2EFD9" w:themeFill="accent6" w:themeFillTint="33"/>
          </w:tcPr>
          <w:p w14:paraId="2563EBCF" w14:textId="51204EF1" w:rsidR="00B57671" w:rsidRPr="00857EDD" w:rsidRDefault="00B57671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5F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37BF2D6" w14:textId="4BA9B786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 Baran</w:t>
            </w:r>
          </w:p>
        </w:tc>
        <w:tc>
          <w:tcPr>
            <w:tcW w:w="4011" w:type="dxa"/>
            <w:shd w:val="clear" w:color="auto" w:fill="E2EFD9" w:themeFill="accent6" w:themeFillTint="33"/>
          </w:tcPr>
          <w:p w14:paraId="051FC45A" w14:textId="48FA77C6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Zasnivanje radnog odnosa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2EBC648C" w14:textId="376EC08B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13:35 – 13:45</w:t>
            </w:r>
          </w:p>
        </w:tc>
      </w:tr>
      <w:tr w:rsidR="00B57671" w14:paraId="18F59356" w14:textId="77777777" w:rsidTr="00CB5D69">
        <w:tc>
          <w:tcPr>
            <w:tcW w:w="704" w:type="dxa"/>
            <w:shd w:val="clear" w:color="auto" w:fill="FBE4D5" w:themeFill="accent2" w:themeFillTint="33"/>
          </w:tcPr>
          <w:p w14:paraId="6D1A1035" w14:textId="681EEB75" w:rsidR="00B57671" w:rsidRDefault="000002F3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66155D36" w14:textId="48A2B214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Matej Obrovac</w:t>
            </w:r>
          </w:p>
        </w:tc>
        <w:tc>
          <w:tcPr>
            <w:tcW w:w="4011" w:type="dxa"/>
            <w:shd w:val="clear" w:color="auto" w:fill="FBE4D5" w:themeFill="accent2" w:themeFillTint="33"/>
          </w:tcPr>
          <w:p w14:paraId="5CA5DC3F" w14:textId="2E9F38EB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Sudjelovanje radnika u odlučivanju </w:t>
            </w:r>
          </w:p>
        </w:tc>
        <w:tc>
          <w:tcPr>
            <w:tcW w:w="1654" w:type="dxa"/>
            <w:shd w:val="clear" w:color="auto" w:fill="FBE4D5" w:themeFill="accent2" w:themeFillTint="33"/>
          </w:tcPr>
          <w:p w14:paraId="61FF51D9" w14:textId="616E027B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13:45 – 13:55</w:t>
            </w:r>
          </w:p>
        </w:tc>
      </w:tr>
      <w:tr w:rsidR="00B57671" w14:paraId="18FC5A08" w14:textId="77777777" w:rsidTr="00CB5D69">
        <w:tc>
          <w:tcPr>
            <w:tcW w:w="704" w:type="dxa"/>
            <w:shd w:val="clear" w:color="auto" w:fill="FBE4D5" w:themeFill="accent2" w:themeFillTint="33"/>
          </w:tcPr>
          <w:p w14:paraId="607C68A7" w14:textId="24CBCD09" w:rsidR="00B57671" w:rsidRDefault="000002F3" w:rsidP="00B5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5767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5A2A4C44" w14:textId="154DE0AA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Mihaela Matković</w:t>
            </w:r>
          </w:p>
        </w:tc>
        <w:tc>
          <w:tcPr>
            <w:tcW w:w="4011" w:type="dxa"/>
            <w:shd w:val="clear" w:color="auto" w:fill="FBE4D5" w:themeFill="accent2" w:themeFillTint="33"/>
          </w:tcPr>
          <w:p w14:paraId="23BCB47B" w14:textId="23E17060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Osnovna materijalna prava radnika</w:t>
            </w:r>
          </w:p>
        </w:tc>
        <w:tc>
          <w:tcPr>
            <w:tcW w:w="1654" w:type="dxa"/>
            <w:shd w:val="clear" w:color="auto" w:fill="FBE4D5" w:themeFill="accent2" w:themeFillTint="33"/>
          </w:tcPr>
          <w:p w14:paraId="19649C1E" w14:textId="3623EB9E" w:rsidR="00B57671" w:rsidRPr="006D2CE2" w:rsidRDefault="00A126AB" w:rsidP="00B576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13:55 – 14:05</w:t>
            </w:r>
          </w:p>
        </w:tc>
      </w:tr>
    </w:tbl>
    <w:p w14:paraId="6EACE69D" w14:textId="20BF15DC" w:rsidR="00AF40B4" w:rsidRPr="00B57671" w:rsidRDefault="00B57671" w:rsidP="00B57671">
      <w:pPr>
        <w:jc w:val="center"/>
        <w:rPr>
          <w:b/>
          <w:bCs/>
          <w:sz w:val="32"/>
          <w:szCs w:val="32"/>
        </w:rPr>
      </w:pPr>
      <w:r w:rsidRPr="00B57671">
        <w:rPr>
          <w:b/>
          <w:bCs/>
          <w:sz w:val="32"/>
          <w:szCs w:val="32"/>
        </w:rPr>
        <w:t>Obrana završnog rada u ljetnom roku</w:t>
      </w:r>
    </w:p>
    <w:p w14:paraId="5DB6547D" w14:textId="76BE4293" w:rsidR="00B57671" w:rsidRPr="00B57671" w:rsidRDefault="00B57671" w:rsidP="00B57671">
      <w:pPr>
        <w:jc w:val="center"/>
        <w:rPr>
          <w:b/>
          <w:bCs/>
          <w:sz w:val="32"/>
          <w:szCs w:val="32"/>
        </w:rPr>
      </w:pPr>
      <w:r w:rsidRPr="00B57671">
        <w:rPr>
          <w:b/>
          <w:bCs/>
          <w:sz w:val="32"/>
          <w:szCs w:val="32"/>
        </w:rPr>
        <w:t xml:space="preserve">Zanimanje </w:t>
      </w:r>
      <w:r w:rsidR="0099639B">
        <w:rPr>
          <w:b/>
          <w:bCs/>
          <w:sz w:val="32"/>
          <w:szCs w:val="32"/>
        </w:rPr>
        <w:t>Upravni referent</w:t>
      </w:r>
    </w:p>
    <w:p w14:paraId="79CAD35B" w14:textId="66CCED51" w:rsidR="00B57671" w:rsidRPr="00B57671" w:rsidRDefault="00B57671" w:rsidP="00B57671">
      <w:pPr>
        <w:jc w:val="center"/>
        <w:rPr>
          <w:b/>
          <w:bCs/>
          <w:sz w:val="32"/>
          <w:szCs w:val="32"/>
        </w:rPr>
      </w:pPr>
      <w:r w:rsidRPr="00B57671">
        <w:rPr>
          <w:b/>
          <w:bCs/>
          <w:sz w:val="32"/>
          <w:szCs w:val="32"/>
        </w:rPr>
        <w:t>Petak, 21. lipnja 2024.</w:t>
      </w:r>
    </w:p>
    <w:p w14:paraId="5EB925EC" w14:textId="7D766D7E" w:rsidR="00B57671" w:rsidRPr="00B57671" w:rsidRDefault="00B57671" w:rsidP="00B57671">
      <w:pPr>
        <w:jc w:val="center"/>
        <w:rPr>
          <w:b/>
          <w:bCs/>
          <w:sz w:val="32"/>
          <w:szCs w:val="32"/>
        </w:rPr>
      </w:pPr>
      <w:r w:rsidRPr="00B57671">
        <w:rPr>
          <w:b/>
          <w:bCs/>
          <w:sz w:val="32"/>
          <w:szCs w:val="32"/>
        </w:rPr>
        <w:t xml:space="preserve">Učionica br. </w:t>
      </w:r>
      <w:r w:rsidR="00E35AF5">
        <w:rPr>
          <w:b/>
          <w:bCs/>
          <w:sz w:val="32"/>
          <w:szCs w:val="32"/>
        </w:rPr>
        <w:t>40</w:t>
      </w:r>
    </w:p>
    <w:p w14:paraId="50DD94B8" w14:textId="15924F8A" w:rsidR="00B57671" w:rsidRDefault="00B57671"/>
    <w:p w14:paraId="29022BFD" w14:textId="535E4DFE" w:rsidR="00B57671" w:rsidRDefault="00B57671"/>
    <w:p w14:paraId="63E2F53E" w14:textId="1F771102" w:rsidR="00B57671" w:rsidRPr="00B37BDE" w:rsidRDefault="00B57671">
      <w:pPr>
        <w:rPr>
          <w:b/>
          <w:bCs/>
        </w:rPr>
      </w:pPr>
      <w:r w:rsidRPr="00B37BDE">
        <w:rPr>
          <w:b/>
          <w:bCs/>
        </w:rPr>
        <w:t>Povjerenstvo:</w:t>
      </w:r>
    </w:p>
    <w:p w14:paraId="35D444CE" w14:textId="08609D6E" w:rsidR="00B57671" w:rsidRPr="00B37BDE" w:rsidRDefault="001205AF" w:rsidP="00B37BDE">
      <w:pPr>
        <w:pStyle w:val="ListParagraph"/>
        <w:numPr>
          <w:ilvl w:val="0"/>
          <w:numId w:val="1"/>
        </w:numPr>
        <w:shd w:val="clear" w:color="auto" w:fill="E2EFD9" w:themeFill="accent6" w:themeFillTint="33"/>
        <w:rPr>
          <w:b/>
          <w:bCs/>
        </w:rPr>
      </w:pPr>
      <w:r>
        <w:rPr>
          <w:b/>
          <w:bCs/>
        </w:rPr>
        <w:t>Tomislav Kruljac</w:t>
      </w:r>
      <w:r w:rsidR="00B57671" w:rsidRPr="00B37BDE">
        <w:rPr>
          <w:b/>
          <w:bCs/>
        </w:rPr>
        <w:t>, dipl.</w:t>
      </w:r>
      <w:r>
        <w:rPr>
          <w:b/>
          <w:bCs/>
        </w:rPr>
        <w:t>iur.</w:t>
      </w:r>
    </w:p>
    <w:p w14:paraId="6EDFE288" w14:textId="55FBB214" w:rsidR="00B57671" w:rsidRPr="00B37BDE" w:rsidRDefault="001205AF" w:rsidP="00B37BDE">
      <w:pPr>
        <w:pStyle w:val="ListParagraph"/>
        <w:numPr>
          <w:ilvl w:val="0"/>
          <w:numId w:val="1"/>
        </w:numPr>
        <w:shd w:val="clear" w:color="auto" w:fill="FBE4D5" w:themeFill="accent2" w:themeFillTint="33"/>
        <w:rPr>
          <w:b/>
          <w:bCs/>
        </w:rPr>
      </w:pPr>
      <w:r>
        <w:rPr>
          <w:b/>
          <w:bCs/>
        </w:rPr>
        <w:t>Danijela Matijević</w:t>
      </w:r>
      <w:r w:rsidR="00B57671" w:rsidRPr="00B37BDE">
        <w:rPr>
          <w:b/>
          <w:bCs/>
        </w:rPr>
        <w:t>, dip</w:t>
      </w:r>
      <w:r>
        <w:rPr>
          <w:b/>
          <w:bCs/>
        </w:rPr>
        <w:t>l.iur.</w:t>
      </w:r>
    </w:p>
    <w:p w14:paraId="7FFFCD3A" w14:textId="47970413" w:rsidR="00B57671" w:rsidRPr="00B37BDE" w:rsidRDefault="001205AF" w:rsidP="00B37BDE">
      <w:pPr>
        <w:pStyle w:val="ListParagraph"/>
        <w:numPr>
          <w:ilvl w:val="0"/>
          <w:numId w:val="1"/>
        </w:num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Livija Uzun</w:t>
      </w:r>
      <w:r w:rsidR="00B57671" w:rsidRPr="00B37BDE">
        <w:rPr>
          <w:b/>
          <w:bCs/>
        </w:rPr>
        <w:t>, dipl. oec</w:t>
      </w:r>
      <w:r>
        <w:rPr>
          <w:b/>
          <w:bCs/>
        </w:rPr>
        <w:t>.</w:t>
      </w:r>
    </w:p>
    <w:p w14:paraId="6BB00D5A" w14:textId="77777777" w:rsidR="00B57671" w:rsidRDefault="00B57671" w:rsidP="00B57671">
      <w:pPr>
        <w:pStyle w:val="ListParagraph"/>
      </w:pPr>
    </w:p>
    <w:sectPr w:rsidR="00B57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44C01"/>
    <w:multiLevelType w:val="hybridMultilevel"/>
    <w:tmpl w:val="5CEC3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6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4B"/>
    <w:rsid w:val="000002F3"/>
    <w:rsid w:val="000322A8"/>
    <w:rsid w:val="001205AF"/>
    <w:rsid w:val="001408FF"/>
    <w:rsid w:val="001B234B"/>
    <w:rsid w:val="001C6A5B"/>
    <w:rsid w:val="0028096D"/>
    <w:rsid w:val="002D619E"/>
    <w:rsid w:val="004C5F0E"/>
    <w:rsid w:val="00554FF9"/>
    <w:rsid w:val="006659EB"/>
    <w:rsid w:val="006D2CE2"/>
    <w:rsid w:val="00857EDD"/>
    <w:rsid w:val="008A55F3"/>
    <w:rsid w:val="0099639B"/>
    <w:rsid w:val="009B742B"/>
    <w:rsid w:val="00A126AB"/>
    <w:rsid w:val="00AF40B4"/>
    <w:rsid w:val="00B37BDE"/>
    <w:rsid w:val="00B57671"/>
    <w:rsid w:val="00CB2C92"/>
    <w:rsid w:val="00CB5D69"/>
    <w:rsid w:val="00DD6725"/>
    <w:rsid w:val="00E35AF5"/>
    <w:rsid w:val="00E6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4F4C"/>
  <w15:chartTrackingRefBased/>
  <w15:docId w15:val="{BEFA512B-7C62-4EC7-9A5C-AEA8D0D3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 14</dc:creator>
  <cp:keywords/>
  <dc:description/>
  <cp:lastModifiedBy>Tomislav Kruljac</cp:lastModifiedBy>
  <cp:revision>3</cp:revision>
  <dcterms:created xsi:type="dcterms:W3CDTF">2024-06-18T20:35:00Z</dcterms:created>
  <dcterms:modified xsi:type="dcterms:W3CDTF">2024-06-18T20:57:00Z</dcterms:modified>
</cp:coreProperties>
</file>